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color w:val="333333"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海口市三江农场202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1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年财务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决算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公开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696969"/>
          <w:spacing w:val="0"/>
          <w:sz w:val="28"/>
          <w:szCs w:val="28"/>
          <w:shd w:val="clear" w:fill="FFFFFF"/>
        </w:rPr>
        <w:t> 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Style w:val="8"/>
          <w:rFonts w:hint="eastAsia" w:ascii="黑体" w:hAnsi="黑体" w:eastAsia="黑体" w:cs="黑体"/>
          <w:b/>
          <w:bCs/>
          <w:i w:val="0"/>
          <w:iCs w:val="0"/>
          <w:caps w:val="0"/>
          <w:color w:val="696969"/>
          <w:spacing w:val="0"/>
          <w:sz w:val="32"/>
          <w:szCs w:val="32"/>
          <w:shd w:val="clear" w:fill="FFFFFF"/>
        </w:rPr>
        <w:t>一、根据资产负债表情况，主要分析如下：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55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</w:rPr>
        <w:t>1、资产总额及其购成情况：年末资产总额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  <w:lang w:val="en-US" w:eastAsia="zh-CN"/>
        </w:rPr>
        <w:t>13498.20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万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</w:rPr>
        <w:t>元，本年度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  <w:lang w:val="en-US" w:eastAsia="zh-CN"/>
        </w:rPr>
        <w:t>下降0.69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</w:rPr>
        <w:t>%；其中流动资产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  <w:lang w:val="en-US" w:eastAsia="zh-CN"/>
        </w:rPr>
        <w:t>4981.27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万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</w:rPr>
        <w:t>元(其中财政资金1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  <w:lang w:val="en-US" w:eastAsia="zh-CN"/>
        </w:rPr>
        <w:t>420.23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</w:rPr>
        <w:t>万元，专用账户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  <w:lang w:val="en-US" w:eastAsia="zh-CN"/>
        </w:rPr>
        <w:t>2834.50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</w:rPr>
        <w:t>万元)，本年度增加1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  <w:lang w:val="en-US" w:eastAsia="zh-CN"/>
        </w:rPr>
        <w:t>57.99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</w:rPr>
        <w:t>万元，上涨幅度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  <w:lang w:val="en-US" w:eastAsia="zh-CN"/>
        </w:rPr>
        <w:t>3.28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</w:rPr>
        <w:t>%，流动资产增加主要是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  <w:lang w:val="en-US" w:eastAsia="zh-CN"/>
        </w:rPr>
        <w:t>工程代建南洋水库、三防路管理费用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</w:rPr>
        <w:t>的影响，流动资产年初余额占年初资产总计的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  <w:lang w:val="en-US" w:eastAsia="zh-CN"/>
        </w:rPr>
        <w:t>35.49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%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</w:rPr>
        <w:t>，年末余额占年末资产总计的3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  <w:lang w:val="en-US" w:eastAsia="zh-CN"/>
        </w:rPr>
        <w:t>6.9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%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  <w:lang w:val="en-US" w:eastAsia="zh-CN"/>
        </w:rPr>
        <w:t>增长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</w:rPr>
        <w:t>幅度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  <w:lang w:val="en-US" w:eastAsia="zh-CN"/>
        </w:rPr>
        <w:t>1.41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%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</w:rPr>
        <w:t>；非流动资产8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  <w:lang w:val="en-US" w:eastAsia="zh-CN"/>
        </w:rPr>
        <w:t>51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</w:rPr>
        <w:t>6.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  <w:lang w:val="en-US" w:eastAsia="zh-CN"/>
        </w:rPr>
        <w:t>93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万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</w:rPr>
        <w:t>元；本年度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  <w:lang w:val="en-US" w:eastAsia="zh-CN"/>
        </w:rPr>
        <w:t>减少251.57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</w:rPr>
        <w:t>万元，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  <w:lang w:val="en-US" w:eastAsia="zh-CN"/>
        </w:rPr>
        <w:t>下降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</w:rPr>
        <w:t>幅度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  <w:lang w:val="en-US" w:eastAsia="zh-CN"/>
        </w:rPr>
        <w:t>2.87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%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</w:rPr>
        <w:t>，其中固定资产净额年初余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  <w:lang w:val="en-US" w:eastAsia="zh-CN"/>
        </w:rPr>
        <w:t>额208.33万元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</w:rPr>
        <w:t>，年末余额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  <w:lang w:val="en-US" w:eastAsia="zh-CN"/>
        </w:rPr>
        <w:t>172.57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</w:rPr>
        <w:t>万元，本年度减少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  <w:lang w:val="en-US" w:eastAsia="zh-CN"/>
        </w:rPr>
        <w:t>35.76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</w:rPr>
        <w:t>万元，下降幅度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  <w:lang w:val="en-US" w:eastAsia="zh-CN"/>
        </w:rPr>
        <w:t>17.17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</w:rPr>
        <w:t>%，主要是受本年度固定资产折旧及报废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  <w:lang w:val="en-US" w:eastAsia="zh-CN"/>
        </w:rPr>
        <w:t>2辆固定资产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</w:rPr>
        <w:t>的影响；在建工程年初余额8540.88万元,年末余额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  <w:lang w:val="en-US" w:eastAsia="zh-CN"/>
        </w:rPr>
        <w:t>8328.8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</w:rPr>
        <w:t>万元，本年度在建工程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  <w:lang w:val="en-US" w:eastAsia="zh-CN"/>
        </w:rPr>
        <w:t>减少212.08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</w:rPr>
        <w:t>万元。非流动资产年初余额占年初资产总计的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  <w:lang w:val="en-US" w:eastAsia="zh-CN"/>
        </w:rPr>
        <w:t>64.51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</w:rPr>
        <w:t>%，年末余额占年末资产总计的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  <w:lang w:val="en-US" w:eastAsia="zh-CN"/>
        </w:rPr>
        <w:t>63.1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</w:rPr>
        <w:t>%，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  <w:lang w:val="en-US" w:eastAsia="zh-CN"/>
        </w:rPr>
        <w:t>下降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</w:rPr>
        <w:t>幅度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  <w:lang w:val="en-US" w:eastAsia="zh-CN"/>
        </w:rPr>
        <w:t>1.41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</w:rPr>
        <w:t>%，本年度资产现金回收率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  <w:lang w:val="en-US" w:eastAsia="zh-CN"/>
        </w:rPr>
        <w:t>2.56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</w:rPr>
        <w:t>%，较上年度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  <w:lang w:val="en-US" w:eastAsia="zh-CN"/>
        </w:rPr>
        <w:t>增加3.31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</w:rPr>
        <w:t>%，资产现金回收能力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  <w:lang w:val="en-US" w:eastAsia="zh-CN"/>
        </w:rPr>
        <w:t>增强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  <w:lang w:val="en-US" w:eastAsia="zh-CN"/>
        </w:rPr>
        <w:t>较上年度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</w:rPr>
        <w:t>企业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  <w:lang w:val="en-US" w:eastAsia="zh-CN"/>
        </w:rPr>
        <w:t>提高了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</w:rPr>
        <w:t>资产周转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  <w:lang w:val="en-US" w:eastAsia="zh-CN"/>
        </w:rPr>
        <w:t>的效率及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</w:rPr>
        <w:t>经营盈利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  <w:lang w:val="en-US" w:eastAsia="zh-CN"/>
        </w:rPr>
        <w:t>水平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</w:rPr>
        <w:t>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55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</w:rPr>
        <w:t>2、负债总额及其构成情况：负债年末余额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  <w:lang w:val="en-US" w:eastAsia="zh-CN"/>
        </w:rPr>
        <w:t>13100.85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万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</w:rPr>
        <w:t>元，本年度下降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</w:rPr>
        <w:t>%；其中流动负债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  <w:lang w:val="en-US" w:eastAsia="zh-CN"/>
        </w:rPr>
        <w:t>1661.84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</w:rPr>
        <w:t>万元，本年度增加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  <w:lang w:val="en-US" w:eastAsia="zh-CN"/>
        </w:rPr>
        <w:t>390.64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</w:rPr>
        <w:t>万元，上涨幅度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  <w:lang w:val="en-US" w:eastAsia="zh-CN"/>
        </w:rPr>
        <w:t>30.73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%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</w:rPr>
        <w:t>，主要是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  <w:lang w:val="en-US" w:eastAsia="zh-CN"/>
        </w:rPr>
        <w:t>受应付未付往来款项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</w:rPr>
        <w:t>的影响；非流动负债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  <w:lang w:val="en-US" w:eastAsia="zh-CN"/>
        </w:rPr>
        <w:t>11439.01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</w:rPr>
        <w:t>万元，本年度减少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  <w:lang w:val="en-US" w:eastAsia="zh-CN"/>
        </w:rPr>
        <w:t>1377.34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</w:rPr>
        <w:t>万元，下降幅度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  <w:lang w:val="en-US" w:eastAsia="zh-CN"/>
        </w:rPr>
        <w:t>10.75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%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</w:rPr>
        <w:t>，主要是受专项应付款、递延收益和长期借款的影响；负债构成由长期借款12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66万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</w:rPr>
        <w:t>元(农垦总局借款)，专项应付款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  <w:lang w:val="en-US" w:eastAsia="zh-CN"/>
        </w:rPr>
        <w:t>8464.23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万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</w:rPr>
        <w:t>元,递延收益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  <w:lang w:val="en-US" w:eastAsia="zh-CN"/>
        </w:rPr>
        <w:t>1708.78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</w:rPr>
        <w:t>万元。资产负债率：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  <w:lang w:val="en-US" w:eastAsia="zh-CN"/>
        </w:rPr>
        <w:t>97.06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</w:rPr>
        <w:t>%，较上年度减少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  <w:lang w:val="en-US" w:eastAsia="zh-CN"/>
        </w:rPr>
        <w:t>6.59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</w:rPr>
        <w:t>%。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55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</w:rPr>
        <w:t>3、所有者权益各项目的余额及构成：本年度所有者权益年末余额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  <w:lang w:val="en-US" w:eastAsia="zh-CN"/>
        </w:rPr>
        <w:t>397.35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</w:rPr>
        <w:t>万元，其中实收资本3337.59万元,资本公积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  <w:lang w:val="en-US" w:eastAsia="zh-CN"/>
        </w:rPr>
        <w:t>2338.72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</w:rPr>
        <w:t>万元，未分配利润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  <w:lang w:val="en-US" w:eastAsia="zh-CN"/>
        </w:rPr>
        <w:t>-5278.96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</w:rPr>
        <w:t>万元。本年度主要是资本公积及未分配利润发生变化，利润增加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  <w:lang w:val="en-US" w:eastAsia="zh-CN"/>
        </w:rPr>
        <w:t>17.5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</w:rPr>
        <w:t>万元，资本公积增加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  <w:lang w:val="en-US" w:eastAsia="zh-CN"/>
        </w:rPr>
        <w:t>875.61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</w:rPr>
        <w:t>万元，以前年度损益调整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</w:rPr>
        <w:t>万元，业务板块单一，收入单一。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8"/>
          <w:rFonts w:hint="eastAsia" w:ascii="黑体" w:hAnsi="黑体" w:eastAsia="黑体" w:cs="黑体"/>
          <w:b/>
          <w:bCs/>
          <w:i w:val="0"/>
          <w:iCs w:val="0"/>
          <w:caps w:val="0"/>
          <w:color w:val="696969"/>
          <w:spacing w:val="0"/>
          <w:sz w:val="32"/>
          <w:szCs w:val="32"/>
          <w:shd w:val="clear" w:fill="FFFFFF"/>
        </w:rPr>
        <w:t>二、根据利润表情况，主要分析以下内容：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55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</w:rPr>
        <w:t>1、本年度营业收入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  <w:lang w:val="en-US" w:eastAsia="zh-CN"/>
        </w:rPr>
        <w:t>881.98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</w:rPr>
        <w:t>万元，较同期上涨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  <w:lang w:val="en-US" w:eastAsia="zh-CN"/>
        </w:rPr>
        <w:t>18.42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</w:rPr>
        <w:t>%，其中主要是土地租金3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  <w:lang w:val="en-US" w:eastAsia="zh-CN"/>
        </w:rPr>
        <w:t>20.23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</w:rPr>
        <w:t>万元，场地租金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  <w:lang w:val="en-US" w:eastAsia="zh-CN"/>
        </w:rPr>
        <w:t>14.92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</w:rPr>
        <w:t>万元，村队土地租金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  <w:lang w:val="en-US" w:eastAsia="zh-CN"/>
        </w:rPr>
        <w:t>118.41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</w:rPr>
        <w:t>万元以及生态补偿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  <w:lang w:val="en-US" w:eastAsia="zh-CN"/>
        </w:rPr>
        <w:t>428.4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</w:rPr>
        <w:t>万元。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55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</w:rPr>
        <w:t>2、本年度营业成本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  <w:lang w:val="en-US" w:eastAsia="zh-CN"/>
        </w:rPr>
        <w:t>1202.93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</w:rPr>
        <w:t>万元，较同期上涨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  <w:lang w:val="en-US" w:eastAsia="zh-CN"/>
        </w:rPr>
        <w:t>16.43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</w:rPr>
        <w:t>%，主要为返还土地租金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  <w:lang w:val="en-US" w:eastAsia="zh-CN"/>
        </w:rPr>
        <w:t>276.41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</w:rPr>
        <w:t>万元，资产代管费920万元，土地管理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  <w:lang w:val="en-US" w:eastAsia="zh-CN"/>
        </w:rPr>
        <w:t>清理费0.3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</w:rPr>
        <w:t>万元，咨询费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  <w:lang w:val="en-US" w:eastAsia="zh-CN"/>
        </w:rPr>
        <w:t>0.9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</w:rPr>
        <w:t>万元，青苗补偿款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  <w:lang w:val="en-US" w:eastAsia="zh-CN"/>
        </w:rPr>
        <w:t>4.41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</w:rPr>
        <w:t>万元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  <w:lang w:val="en-US" w:eastAsia="zh-CN"/>
        </w:rPr>
        <w:t>土地承包支出0.91万元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</w:rPr>
        <w:t>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55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</w:rPr>
        <w:t>3、本年度税金及附加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  <w:lang w:val="en-US" w:eastAsia="zh-CN"/>
        </w:rPr>
        <w:t>11.26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</w:rPr>
        <w:t>万元，较同期上涨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  <w:lang w:val="en-US" w:eastAsia="zh-CN"/>
        </w:rPr>
        <w:t>67.81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</w:rPr>
        <w:t>%，主要为房产税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  <w:lang w:val="en-US" w:eastAsia="zh-CN"/>
        </w:rPr>
        <w:t>0.94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</w:rPr>
        <w:t>万元，城镇土地使用税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  <w:lang w:val="en-US" w:eastAsia="zh-CN"/>
        </w:rPr>
        <w:t>10.29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</w:rPr>
        <w:t>万元。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55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</w:rPr>
        <w:t>4、管理费用的金额及构成情况：本年度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  <w:lang w:val="en-US" w:eastAsia="zh-CN"/>
        </w:rPr>
        <w:t>64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</w:rPr>
        <w:t>万元，较同期下降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  <w:lang w:val="en-US" w:eastAsia="zh-CN"/>
        </w:rPr>
        <w:t>20.06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</w:rPr>
        <w:t>%；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55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</w:rPr>
        <w:t>①工资性费用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  <w:lang w:val="en-US" w:eastAsia="zh-CN"/>
        </w:rPr>
        <w:t>12.15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万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</w:rPr>
        <w:t>元，占比12.96%。其中工资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  <w:lang w:val="en-US" w:eastAsia="zh-CN"/>
        </w:rPr>
        <w:t>8.92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</w:rPr>
        <w:t>万元，（其中基本工资8.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  <w:lang w:val="en-US" w:eastAsia="zh-CN"/>
        </w:rPr>
        <w:t>92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</w:rPr>
        <w:t>万元，基础绩效/激励绩效工资0万元，岗位津贴0万元，值加班工资0万元）；社保费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  <w:lang w:val="en-US" w:eastAsia="zh-CN"/>
        </w:rPr>
        <w:t>2.14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</w:rPr>
        <w:t>万元；住房公积金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  <w:lang w:val="en-US" w:eastAsia="zh-CN"/>
        </w:rPr>
        <w:t>0.91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</w:rPr>
        <w:t>万元；福利费0.万元；工会经费0.18万元。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55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</w:rPr>
        <w:t>②日常性费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  <w:lang w:val="en-US" w:eastAsia="zh-CN"/>
        </w:rPr>
        <w:t>用8.01万元,其中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</w:rPr>
        <w:t>三公经费情况:业务招待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  <w:lang w:val="en-US" w:eastAsia="zh-CN"/>
        </w:rPr>
        <w:t>费0万元，车辆运行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</w:rPr>
        <w:t>费用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  <w:lang w:val="en-US" w:eastAsia="zh-CN"/>
        </w:rPr>
        <w:t>1.9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万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</w:rPr>
        <w:t>元（油料费0万元，修理费0万元，保险费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  <w:lang w:val="en-US" w:eastAsia="zh-CN"/>
        </w:rPr>
        <w:t>1.73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</w:rPr>
        <w:t>万元，其他费用0.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  <w:lang w:val="en-US" w:eastAsia="zh-CN"/>
        </w:rPr>
        <w:t>17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</w:rPr>
        <w:t>万元），出国（境）考察0万元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；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</w:rPr>
        <w:t>水电费0.万元；劳务费0.0万元；办公上网费0.2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</w:rPr>
        <w:t>万元；公司经费4.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</w:rPr>
        <w:t>0万元；运输费0.万元；设备维修费0.0万元，党建工作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</w:rPr>
        <w:t>万元，误餐费0万元，资料费0.1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</w:rPr>
        <w:t>万元，诉讼费0.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  <w:lang w:val="en-US" w:eastAsia="zh-CN"/>
        </w:rPr>
        <w:t>71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</w:rPr>
        <w:t>万元，其他0.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  <w:lang w:val="en-US" w:eastAsia="zh-CN"/>
        </w:rPr>
        <w:t>05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</w:rPr>
        <w:t>万元。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55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</w:rPr>
        <w:t>③摊销性费用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  <w:lang w:val="en-US" w:eastAsia="zh-CN"/>
        </w:rPr>
        <w:t>43.84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</w:rPr>
        <w:t>万元，其中固定资产折旧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  <w:lang w:val="en-US" w:eastAsia="zh-CN"/>
        </w:rPr>
        <w:t>40.11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</w:rPr>
        <w:t>万元，无形资产摊销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  <w:lang w:val="en-US" w:eastAsia="zh-CN"/>
        </w:rPr>
        <w:t>3.73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</w:rPr>
        <w:t>万元；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55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</w:rPr>
        <w:t>5、财务费用的金额及构成情况：本年度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  <w:lang w:val="en-US" w:eastAsia="zh-CN"/>
        </w:rPr>
        <w:t>-49.14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</w:rPr>
        <w:t>万元，主要是利息收入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  <w:lang w:val="en-US" w:eastAsia="zh-CN"/>
        </w:rPr>
        <w:t>-49.88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</w:rPr>
        <w:t>万元，手续费0.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  <w:lang w:val="en-US" w:eastAsia="zh-CN"/>
        </w:rPr>
        <w:t>74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</w:rPr>
        <w:t>万元。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55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</w:rPr>
        <w:t>6、资产减值损失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  <w:lang w:val="en-US" w:eastAsia="zh-CN"/>
        </w:rPr>
        <w:t>19.89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</w:rPr>
        <w:t>万元。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55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</w:rPr>
        <w:t>7、营业外收入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  <w:lang w:val="en-US" w:eastAsia="zh-CN"/>
        </w:rPr>
        <w:t>818.93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</w:rPr>
        <w:t>万元：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55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</w:rPr>
        <w:t>（1）财政补助收入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  <w:lang w:val="en-US" w:eastAsia="zh-CN"/>
        </w:rPr>
        <w:t>811.33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</w:rPr>
        <w:t>万元（其中农场属地化改革经费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  <w:lang w:val="en-US" w:eastAsia="zh-CN"/>
        </w:rPr>
        <w:t>768.54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</w:rPr>
        <w:t>万元，退塘还湿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</w:rPr>
        <w:t>万元，扶贫工作及代建项目管理费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  <w:lang w:val="en-US" w:eastAsia="zh-CN"/>
        </w:rPr>
        <w:t>42.79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</w:rPr>
        <w:t>万元，其他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</w:rPr>
        <w:t>万元）；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55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</w:rPr>
        <w:t>（2）其他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  <w:lang w:val="en-US" w:eastAsia="zh-CN"/>
        </w:rPr>
        <w:t>7.6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</w:rPr>
        <w:t>万元（其中住宅用地管理费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</w:rPr>
        <w:t>万元，其他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  <w:lang w:val="en-US" w:eastAsia="zh-CN"/>
        </w:rPr>
        <w:t>5.16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</w:rPr>
        <w:t>万元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  <w:lang w:val="en-US" w:eastAsia="zh-CN"/>
        </w:rPr>
        <w:t>报废资产2.44万元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</w:rPr>
        <w:t>）。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55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</w:rPr>
        <w:t>8、营业外支出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  <w:lang w:val="en-US" w:eastAsia="zh-CN"/>
        </w:rPr>
        <w:t>434.46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</w:rPr>
        <w:t>万元：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55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</w:rPr>
        <w:t>（1）教育未移交人员工资8.93万元（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</w:rPr>
        <w:t>人）；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55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</w:rPr>
        <w:t>（2）退塘还湿补偿款及经费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  <w:lang w:val="en-US" w:eastAsia="zh-CN"/>
        </w:rPr>
        <w:t>274.87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</w:rPr>
        <w:t>万元；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55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</w:rPr>
        <w:t>（3）精准扶贫支出3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  <w:lang w:val="en-US" w:eastAsia="zh-CN"/>
        </w:rPr>
        <w:t>.75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</w:rPr>
        <w:t>万；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55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</w:rPr>
        <w:t>（4）对个人和家庭补助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  <w:lang w:val="en-US" w:eastAsia="zh-CN"/>
        </w:rPr>
        <w:t>16.04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</w:rPr>
        <w:t>万元；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55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</w:rPr>
        <w:t>（5）物业公司后勤保障费107万元；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55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</w:rPr>
        <w:t>（6）违法违建整治工作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</w:rPr>
        <w:t>万元；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55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</w:rPr>
        <w:t>（7）农业用地规范化管理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  <w:lang w:val="en-US" w:eastAsia="zh-CN"/>
        </w:rPr>
        <w:t>17.6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</w:rPr>
        <w:t>万元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  <w:lang w:eastAsia="zh-CN"/>
        </w:rPr>
        <w:t>；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55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  <w:lang w:val="en-US" w:eastAsia="zh-CN"/>
        </w:rPr>
        <w:t>（8）支农支出管理1万元；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55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  <w:lang w:val="en-US" w:eastAsia="zh-CN"/>
        </w:rPr>
        <w:t>（9）非流动资产处置损失2.15万元；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55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  <w:lang w:val="en-US" w:eastAsia="zh-CN"/>
        </w:rPr>
        <w:t>（10）补税滞纳金0.12万元；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55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55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</w:rPr>
        <w:t>9、本年度营业利润-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  <w:lang w:val="en-US" w:eastAsia="zh-CN"/>
        </w:rPr>
        <w:t>366.97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</w:rPr>
        <w:t>万元，利润总额及净利润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  <w:lang w:val="en-US" w:eastAsia="zh-CN"/>
        </w:rPr>
        <w:t>17.5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</w:rPr>
        <w:t>万元。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Style w:val="8"/>
          <w:rFonts w:hint="eastAsia" w:ascii="黑体" w:hAnsi="黑体" w:eastAsia="黑体" w:cs="黑体"/>
          <w:b/>
          <w:bCs/>
          <w:i w:val="0"/>
          <w:iCs w:val="0"/>
          <w:caps w:val="0"/>
          <w:color w:val="696969"/>
          <w:spacing w:val="0"/>
          <w:sz w:val="32"/>
          <w:szCs w:val="32"/>
          <w:shd w:val="clear" w:fill="FFFFFF"/>
        </w:rPr>
      </w:pPr>
      <w:r>
        <w:rPr>
          <w:rStyle w:val="8"/>
          <w:rFonts w:hint="eastAsia" w:ascii="黑体" w:hAnsi="黑体" w:eastAsia="黑体" w:cs="黑体"/>
          <w:b/>
          <w:bCs/>
          <w:i w:val="0"/>
          <w:iCs w:val="0"/>
          <w:caps w:val="0"/>
          <w:color w:val="696969"/>
          <w:spacing w:val="0"/>
          <w:sz w:val="32"/>
          <w:szCs w:val="32"/>
          <w:shd w:val="clear" w:fill="FFFFFF"/>
        </w:rPr>
        <w:t>三、根据现金流量表情况，主要分析以下内容：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56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</w:rPr>
        <w:t>1．现金流入结构分析：本年度现金流入</w:t>
      </w:r>
      <w:r>
        <w:rPr>
          <w:rFonts w:hint="eastAsia" w:ascii="楷体_GB2312" w:hAnsi="楷体_GB2312" w:eastAsia="楷体_GB2312" w:cs="楷体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  <w:lang w:val="en-US" w:eastAsia="zh-CN"/>
        </w:rPr>
        <w:t>1880.23</w:t>
      </w:r>
      <w:r>
        <w:rPr>
          <w:rFonts w:hint="eastAsia" w:ascii="楷体_GB2312" w:hAnsi="楷体_GB2312" w:eastAsia="楷体_GB2312" w:cs="楷体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</w:rPr>
        <w:t>万元：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55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</w:rPr>
        <w:t>（1）经营活动产生的现金流入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  <w:lang w:val="en-US" w:eastAsia="zh-CN"/>
        </w:rPr>
        <w:t>1877.82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</w:rPr>
        <w:t>万元，主要是土地租金收入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  <w:lang w:val="en-US" w:eastAsia="zh-CN"/>
        </w:rPr>
        <w:t>478.91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</w:rPr>
        <w:t>万元（含村队部分），农场土地化改革经费及其他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  <w:lang w:val="en-US" w:eastAsia="zh-CN"/>
        </w:rPr>
        <w:t>1398.91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</w:rPr>
        <w:t>万元。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55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</w:rPr>
        <w:t>（2）投资活动产生的现金流入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  <w:lang w:val="en-US" w:eastAsia="zh-CN"/>
        </w:rPr>
        <w:t>2.41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</w:rPr>
        <w:t>万元,其中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  <w:lang w:val="en-US" w:eastAsia="zh-CN"/>
        </w:rPr>
        <w:t>处置固定资产取得的现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</w:rPr>
        <w:t>金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  <w:lang w:val="en-US" w:eastAsia="zh-CN"/>
        </w:rPr>
        <w:t>2.41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</w:rPr>
        <w:t>万元。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55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</w:rPr>
        <w:t>（3）筹资活动产生的现金流入0万元。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56"/>
        <w:jc w:val="both"/>
        <w:textAlignment w:val="auto"/>
        <w:rPr>
          <w:rFonts w:hint="eastAsia" w:ascii="楷体_GB2312" w:hAnsi="楷体_GB2312" w:eastAsia="楷体_GB2312" w:cs="楷体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</w:rPr>
      </w:pPr>
      <w:r>
        <w:rPr>
          <w:rFonts w:hint="eastAsia" w:ascii="楷体_GB2312" w:hAnsi="楷体_GB2312" w:eastAsia="楷体_GB2312" w:cs="楷体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</w:rPr>
        <w:t>2．现金流出结构分析：本年度现金流出</w:t>
      </w:r>
      <w:r>
        <w:rPr>
          <w:rFonts w:hint="eastAsia" w:ascii="楷体_GB2312" w:hAnsi="楷体_GB2312" w:eastAsia="楷体_GB2312" w:cs="楷体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  <w:lang w:val="en-US" w:eastAsia="zh-CN"/>
        </w:rPr>
        <w:t>1864.6</w:t>
      </w:r>
      <w:r>
        <w:rPr>
          <w:rFonts w:hint="eastAsia" w:ascii="楷体_GB2312" w:hAnsi="楷体_GB2312" w:eastAsia="楷体_GB2312" w:cs="楷体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</w:rPr>
        <w:t>万元：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55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</w:rPr>
        <w:t>（1）经营活动产生的现金流出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  <w:lang w:val="en-US" w:eastAsia="zh-CN"/>
        </w:rPr>
        <w:t>1531.38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</w:rPr>
        <w:t>万元,其中购买商品、接受劳务支付的现金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  <w:lang w:val="en-US" w:eastAsia="zh-CN"/>
        </w:rPr>
        <w:t>135.12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</w:rPr>
        <w:t>万元，支付给职工以及为职工支付的现金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  <w:lang w:val="en-US" w:eastAsia="zh-CN"/>
        </w:rPr>
        <w:t>12.32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</w:rPr>
        <w:t>万元，支付各项税费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  <w:lang w:val="en-US" w:eastAsia="zh-CN"/>
        </w:rPr>
        <w:t>14.61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</w:rPr>
        <w:t>万元，其他与经营活动有关的支出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  <w:lang w:val="en-US" w:eastAsia="zh-CN"/>
        </w:rPr>
        <w:t>1369.33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</w:rPr>
        <w:t>万元。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55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</w:rPr>
        <w:t>（2）投资活动产生的现金流出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  <w:lang w:val="en-US" w:eastAsia="zh-CN"/>
        </w:rPr>
        <w:t>333.22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</w:rPr>
        <w:t>万元，主要是购建固定资产、无形资产和其他长期资产所支付的现金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  <w:lang w:val="en-US" w:eastAsia="zh-CN"/>
        </w:rPr>
        <w:t>333.22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</w:rPr>
        <w:t>万元。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55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</w:rPr>
        <w:t>（3）筹资活动产生的现金流出0万元。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56"/>
        <w:jc w:val="both"/>
        <w:textAlignment w:val="auto"/>
        <w:rPr>
          <w:rFonts w:hint="eastAsia" w:ascii="楷体_GB2312" w:hAnsi="楷体_GB2312" w:eastAsia="楷体_GB2312" w:cs="楷体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</w:rPr>
      </w:pPr>
      <w:r>
        <w:rPr>
          <w:rFonts w:hint="eastAsia" w:ascii="楷体_GB2312" w:hAnsi="楷体_GB2312" w:eastAsia="楷体_GB2312" w:cs="楷体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</w:rPr>
        <w:t>3.本年度现金及现金等价物净增加额</w:t>
      </w:r>
      <w:r>
        <w:rPr>
          <w:rFonts w:hint="eastAsia" w:ascii="楷体_GB2312" w:hAnsi="楷体_GB2312" w:eastAsia="楷体_GB2312" w:cs="楷体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  <w:lang w:val="en-US" w:eastAsia="zh-CN"/>
        </w:rPr>
        <w:t>15.63</w:t>
      </w:r>
      <w:r>
        <w:rPr>
          <w:rFonts w:hint="eastAsia" w:ascii="楷体_GB2312" w:hAnsi="楷体_GB2312" w:eastAsia="楷体_GB2312" w:cs="楷体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</w:rPr>
        <w:t>万元；期末现金余额44</w:t>
      </w:r>
      <w:r>
        <w:rPr>
          <w:rFonts w:hint="eastAsia" w:ascii="楷体_GB2312" w:hAnsi="楷体_GB2312" w:eastAsia="楷体_GB2312" w:cs="楷体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  <w:lang w:val="en-US" w:eastAsia="zh-CN"/>
        </w:rPr>
        <w:t>99.2</w:t>
      </w:r>
      <w:r>
        <w:rPr>
          <w:rFonts w:hint="eastAsia" w:ascii="楷体_GB2312" w:hAnsi="楷体_GB2312" w:eastAsia="楷体_GB2312" w:cs="楷体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</w:rPr>
        <w:t>万元。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Style w:val="8"/>
          <w:rFonts w:hint="eastAsia" w:ascii="黑体" w:hAnsi="黑体" w:eastAsia="黑体" w:cs="黑体"/>
          <w:b/>
          <w:bCs/>
          <w:i w:val="0"/>
          <w:iCs w:val="0"/>
          <w:caps w:val="0"/>
          <w:color w:val="696969"/>
          <w:spacing w:val="0"/>
          <w:sz w:val="32"/>
          <w:szCs w:val="32"/>
          <w:shd w:val="clear" w:fill="FFFFFF"/>
        </w:rPr>
      </w:pPr>
      <w:r>
        <w:rPr>
          <w:rStyle w:val="8"/>
          <w:rFonts w:hint="eastAsia" w:ascii="黑体" w:hAnsi="黑体" w:eastAsia="黑体" w:cs="黑体"/>
          <w:b/>
          <w:bCs/>
          <w:i w:val="0"/>
          <w:iCs w:val="0"/>
          <w:caps w:val="0"/>
          <w:color w:val="696969"/>
          <w:spacing w:val="0"/>
          <w:sz w:val="32"/>
          <w:szCs w:val="32"/>
          <w:shd w:val="clear" w:fill="FFFFFF"/>
        </w:rPr>
        <w:t>四、项目投资（固定资产）情况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56"/>
        <w:jc w:val="both"/>
        <w:textAlignment w:val="auto"/>
        <w:rPr>
          <w:rFonts w:hint="eastAsia" w:ascii="楷体_GB2312" w:hAnsi="楷体_GB2312" w:eastAsia="楷体_GB2312" w:cs="楷体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</w:rPr>
      </w:pPr>
      <w:r>
        <w:rPr>
          <w:rFonts w:hint="eastAsia" w:ascii="楷体_GB2312" w:hAnsi="楷体_GB2312" w:eastAsia="楷体_GB2312" w:cs="楷体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</w:rPr>
        <w:t>（一）2016年工程本年度投入</w:t>
      </w:r>
      <w:r>
        <w:rPr>
          <w:rFonts w:hint="eastAsia" w:ascii="楷体_GB2312" w:hAnsi="楷体_GB2312" w:eastAsia="楷体_GB2312" w:cs="楷体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  <w:lang w:val="en-US" w:eastAsia="zh-CN"/>
        </w:rPr>
        <w:t>268.97</w:t>
      </w:r>
      <w:r>
        <w:rPr>
          <w:rFonts w:hint="eastAsia" w:ascii="楷体_GB2312" w:hAnsi="楷体_GB2312" w:eastAsia="楷体_GB2312" w:cs="楷体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</w:rPr>
        <w:t>万元：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55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</w:rPr>
        <w:t>①三江农场乡村道路建设：本年度投入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  <w:lang w:val="en-US" w:eastAsia="zh-CN"/>
        </w:rPr>
        <w:t>1.57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</w:rPr>
        <w:t>万元，累计投入84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  <w:lang w:val="en-US" w:eastAsia="zh-CN"/>
        </w:rPr>
        <w:t>1.92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</w:rPr>
        <w:t>万元，完成总投资的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  <w:lang w:val="en-US" w:eastAsia="zh-CN"/>
        </w:rPr>
        <w:t>52.29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</w:rPr>
        <w:t>%；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55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</w:rPr>
        <w:t>②美成大道修复工程：本年度投入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  <w:lang w:val="en-US" w:eastAsia="zh-CN"/>
        </w:rPr>
        <w:t>37.01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</w:rPr>
        <w:t>万元，累计投入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  <w:lang w:val="en-US" w:eastAsia="zh-CN"/>
        </w:rPr>
        <w:t>234.44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</w:rPr>
        <w:t>万元，完成总投资的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  <w:lang w:val="en-US" w:eastAsia="zh-CN"/>
        </w:rPr>
        <w:t>100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</w:rPr>
        <w:t>%；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55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</w:rPr>
        <w:t>③职工培训学校：本年度投入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  <w:lang w:val="en-US" w:eastAsia="zh-CN"/>
        </w:rPr>
        <w:t>121.71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</w:rPr>
        <w:t>万元，累计投入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  <w:lang w:val="en-US" w:eastAsia="zh-CN"/>
        </w:rPr>
        <w:t>530.36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</w:rPr>
        <w:t>万元，完成总投资的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  <w:lang w:val="en-US" w:eastAsia="zh-CN"/>
        </w:rPr>
        <w:t>93.61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</w:rPr>
        <w:t>%；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55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</w:rPr>
        <w:t>④村道小巷硬化工程：本年度投入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  <w:lang w:val="en-US" w:eastAsia="zh-CN"/>
        </w:rPr>
        <w:t>88.77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</w:rPr>
        <w:t>万元，累计投入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  <w:lang w:val="en-US" w:eastAsia="zh-CN"/>
        </w:rPr>
        <w:t>2101.07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</w:rPr>
        <w:t>万元，完成总投资的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  <w:lang w:val="en-US" w:eastAsia="zh-CN"/>
        </w:rPr>
        <w:t>66.63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</w:rPr>
        <w:t>%；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55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</w:rPr>
        <w:t>⑤新埠洋菜篮子工程：本年度投入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  <w:lang w:val="en-US" w:eastAsia="zh-CN"/>
        </w:rPr>
        <w:t>3.14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</w:rPr>
        <w:t>万元，累计投入78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</w:rPr>
        <w:t>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  <w:lang w:val="en-US" w:eastAsia="zh-CN"/>
        </w:rPr>
        <w:t>25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</w:rPr>
        <w:t>万元，完成总投资的55.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  <w:lang w:val="en-US" w:eastAsia="zh-CN"/>
        </w:rPr>
        <w:t>56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</w:rPr>
        <w:t>%；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55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</w:rPr>
        <w:t>⑥南洋水库三防路改造工程：本年度投入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  <w:lang w:val="en-US" w:eastAsia="zh-CN"/>
        </w:rPr>
        <w:t>16.77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</w:rPr>
        <w:t>万元，累计投入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  <w:lang w:val="en-US" w:eastAsia="zh-CN"/>
        </w:rPr>
        <w:t>112.18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</w:rPr>
        <w:t>万元，完成总投资的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  <w:lang w:val="en-US" w:eastAsia="zh-CN"/>
        </w:rPr>
        <w:t>100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</w:rPr>
        <w:t>%。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55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</w:rPr>
        <w:t>⑦三江湿地公园：本年度投入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</w:rPr>
        <w:t>万元，累计投入118.25万元，完成总投资的93.38%。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55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</w:rPr>
        <w:t>⑧新埠洋大排沟硬化改造工程：本年度投入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</w:rPr>
        <w:t>万元，累计投入222.54万元，完成总投资的53.86%。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56"/>
        <w:jc w:val="both"/>
        <w:textAlignment w:val="auto"/>
        <w:rPr>
          <w:rFonts w:hint="eastAsia" w:ascii="楷体_GB2312" w:hAnsi="楷体_GB2312" w:eastAsia="楷体_GB2312" w:cs="楷体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</w:rPr>
      </w:pPr>
      <w:r>
        <w:rPr>
          <w:rFonts w:hint="eastAsia" w:ascii="楷体_GB2312" w:hAnsi="楷体_GB2312" w:eastAsia="楷体_GB2312" w:cs="楷体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</w:rPr>
        <w:t>（二）2018年工程本年度投入</w:t>
      </w:r>
      <w:r>
        <w:rPr>
          <w:rFonts w:hint="eastAsia" w:ascii="楷体_GB2312" w:hAnsi="楷体_GB2312" w:eastAsia="楷体_GB2312" w:cs="楷体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  <w:lang w:val="en-US" w:eastAsia="zh-CN"/>
        </w:rPr>
        <w:t>24.58</w:t>
      </w:r>
      <w:r>
        <w:rPr>
          <w:rFonts w:hint="eastAsia" w:ascii="楷体_GB2312" w:hAnsi="楷体_GB2312" w:eastAsia="楷体_GB2312" w:cs="楷体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</w:rPr>
        <w:t>万元：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55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</w:rPr>
        <w:t>①基本农田建设：本年度投入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  <w:lang w:val="en-US" w:eastAsia="zh-CN"/>
        </w:rPr>
        <w:t>20.45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</w:rPr>
        <w:t>万元，累计投入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  <w:lang w:val="en-US" w:eastAsia="zh-CN"/>
        </w:rPr>
        <w:t>1725.78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</w:rPr>
        <w:t>万元，完成总投资的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  <w:lang w:val="en-US" w:eastAsia="zh-CN"/>
        </w:rPr>
        <w:t>80.38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</w:rPr>
        <w:t>%；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55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</w:rPr>
        <w:t>②农场大尼山排沟水毁修复工程：本年度投入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  <w:lang w:val="en-US" w:eastAsia="zh-CN"/>
        </w:rPr>
        <w:t>1.66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</w:rPr>
        <w:t>万元。累计投入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  <w:lang w:val="en-US" w:eastAsia="zh-CN"/>
        </w:rPr>
        <w:t>69.86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</w:rPr>
        <w:t>万元，完成总投资的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  <w:lang w:val="en-US" w:eastAsia="zh-CN"/>
        </w:rPr>
        <w:t>100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</w:rPr>
        <w:t>%。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55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</w:rPr>
        <w:t>③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  <w:lang w:val="en-US" w:eastAsia="zh-CN"/>
        </w:rPr>
        <w:t>农场坤山村防潮闸水毁修复工程：本年度投入2.47万地铁，累计投入108.00万元，完成总投资的100%。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56"/>
        <w:jc w:val="both"/>
        <w:textAlignment w:val="auto"/>
        <w:rPr>
          <w:rFonts w:hint="eastAsia" w:ascii="楷体_GB2312" w:hAnsi="楷体_GB2312" w:eastAsia="楷体_GB2312" w:cs="楷体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</w:rPr>
      </w:pPr>
      <w:r>
        <w:rPr>
          <w:rFonts w:hint="eastAsia" w:ascii="楷体_GB2312" w:hAnsi="楷体_GB2312" w:eastAsia="楷体_GB2312" w:cs="楷体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</w:rPr>
        <w:t>（三）2019年工程本年度投入</w:t>
      </w:r>
      <w:r>
        <w:rPr>
          <w:rFonts w:hint="eastAsia" w:ascii="楷体_GB2312" w:hAnsi="楷体_GB2312" w:eastAsia="楷体_GB2312" w:cs="楷体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  <w:lang w:val="en-US" w:eastAsia="zh-CN"/>
        </w:rPr>
        <w:t>0</w:t>
      </w:r>
      <w:r>
        <w:rPr>
          <w:rFonts w:hint="eastAsia" w:ascii="楷体_GB2312" w:hAnsi="楷体_GB2312" w:eastAsia="楷体_GB2312" w:cs="楷体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</w:rPr>
        <w:t>万元：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55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</w:rPr>
        <w:t>①农业基地建设：本年度投入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</w:rPr>
        <w:t>万元，累计投入76.74万元，完成总投资的49.57%。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55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</w:rPr>
        <w:t>②档案数字化建设：本年度投入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</w:rPr>
        <w:t>万元，累计投入19.23万元，完成总投资的64.11%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56"/>
        <w:jc w:val="both"/>
        <w:textAlignment w:val="auto"/>
        <w:rPr>
          <w:rFonts w:hint="eastAsia" w:ascii="楷体_GB2312" w:hAnsi="楷体_GB2312" w:eastAsia="楷体_GB2312" w:cs="楷体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楷体_GB2312" w:hAnsi="楷体_GB2312" w:eastAsia="楷体_GB2312" w:cs="楷体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楷体_GB2312" w:hAnsi="楷体_GB2312" w:eastAsia="楷体_GB2312" w:cs="楷体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  <w:lang w:val="en-US" w:eastAsia="zh-CN"/>
        </w:rPr>
        <w:t>四）2021年工程本年度投入21.57万元，累计投入21.57万元，完成总投资的70%。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Style w:val="8"/>
          <w:rFonts w:hint="eastAsia" w:ascii="黑体" w:hAnsi="黑体" w:eastAsia="黑体" w:cs="黑体"/>
          <w:b/>
          <w:bCs/>
          <w:i w:val="0"/>
          <w:iCs w:val="0"/>
          <w:caps w:val="0"/>
          <w:color w:val="696969"/>
          <w:spacing w:val="0"/>
          <w:sz w:val="32"/>
          <w:szCs w:val="32"/>
          <w:shd w:val="clear" w:fill="FFFFFF"/>
        </w:rPr>
      </w:pPr>
      <w:r>
        <w:rPr>
          <w:rStyle w:val="8"/>
          <w:rFonts w:hint="eastAsia" w:ascii="黑体" w:hAnsi="黑体" w:eastAsia="黑体" w:cs="黑体"/>
          <w:b/>
          <w:bCs/>
          <w:i w:val="0"/>
          <w:iCs w:val="0"/>
          <w:caps w:val="0"/>
          <w:color w:val="696969"/>
          <w:spacing w:val="0"/>
          <w:sz w:val="32"/>
          <w:szCs w:val="32"/>
          <w:shd w:val="clear" w:fill="FFFFFF"/>
        </w:rPr>
        <w:t>六、存在问题及解决建议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55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</w:rPr>
        <w:t>在建工程科目，存在大量代建项目未结转，导致资产不实，造成资产负债率虚高, 及时办理政府代建项目竣工验收及决算，移交手续。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55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</w:rPr>
        <w:t> 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55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</w:rPr>
        <w:t>附件：1、《三江农场202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</w:rPr>
        <w:t>年度财务报表》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55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</w:rPr>
        <w:t>         2、《三江农场202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</w:rPr>
        <w:t>年度财务报表附注》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55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</w:rPr>
        <w:t> 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</w:rPr>
        <w:t> 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</w:rPr>
        <w:t> 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</w:rPr>
        <w:t> 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</w:rPr>
        <w:t>                                                                                              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</w:rPr>
        <w:t>                                                         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</w:rPr>
        <w:t>海口市三江农场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</w:rPr>
        <w:t>                                                           202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96969"/>
          <w:spacing w:val="0"/>
          <w:sz w:val="32"/>
          <w:szCs w:val="32"/>
          <w:shd w:val="clear" w:fill="FFFFFF"/>
        </w:rPr>
        <w:t>年04月20日    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/>
        <w:lang w:val="en-US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Theme="minorHAnsi" w:hAnsiTheme="minorHAnsi" w:cstheme="minorHAnsi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Theme="minorHAnsi" w:hAnsiTheme="minorHAnsi" w:cstheme="minorHAnsi"/>
                      </w:rPr>
                    </w:pPr>
                    <w:r>
                      <w:rPr>
                        <w:rFonts w:hint="eastAsia" w:ascii="宋体" w:hAnsi="宋体" w:eastAsia="宋体" w:cs="宋体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hint="eastAsia" w:ascii="宋体" w:hAnsi="宋体" w:eastAsia="宋体" w:cs="宋体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 w:ascii="宋体" w:hAnsi="宋体" w:eastAsia="宋体" w:cs="宋体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hint="eastAsia"/>
        <w:lang w:val="en-US" w:eastAsia="zh-CN"/>
      </w:rPr>
      <w:t xml:space="preserve">                                                                                  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3647EC"/>
    <w:rsid w:val="034B12EA"/>
    <w:rsid w:val="040316B4"/>
    <w:rsid w:val="069F6B33"/>
    <w:rsid w:val="06C9323D"/>
    <w:rsid w:val="07A427A8"/>
    <w:rsid w:val="08FD2243"/>
    <w:rsid w:val="0A561A69"/>
    <w:rsid w:val="0B286091"/>
    <w:rsid w:val="0BA46863"/>
    <w:rsid w:val="0D321208"/>
    <w:rsid w:val="0D78530F"/>
    <w:rsid w:val="0DB77A48"/>
    <w:rsid w:val="0F4B48EC"/>
    <w:rsid w:val="12C22A70"/>
    <w:rsid w:val="131A6BB9"/>
    <w:rsid w:val="133E0E6F"/>
    <w:rsid w:val="156D63AF"/>
    <w:rsid w:val="15C34A07"/>
    <w:rsid w:val="169D238E"/>
    <w:rsid w:val="173E6AE4"/>
    <w:rsid w:val="17D15BAA"/>
    <w:rsid w:val="184A7E09"/>
    <w:rsid w:val="190F2218"/>
    <w:rsid w:val="19CF11E5"/>
    <w:rsid w:val="1A676352"/>
    <w:rsid w:val="1C1D2618"/>
    <w:rsid w:val="1C8168BA"/>
    <w:rsid w:val="1C9544C3"/>
    <w:rsid w:val="1CF10D25"/>
    <w:rsid w:val="1D003EA7"/>
    <w:rsid w:val="1DDD49AF"/>
    <w:rsid w:val="1E0560B9"/>
    <w:rsid w:val="1E796654"/>
    <w:rsid w:val="1E892D3B"/>
    <w:rsid w:val="1FE63D61"/>
    <w:rsid w:val="20DD111C"/>
    <w:rsid w:val="21D50045"/>
    <w:rsid w:val="227C4BFC"/>
    <w:rsid w:val="25355A3A"/>
    <w:rsid w:val="26914E82"/>
    <w:rsid w:val="27980A9A"/>
    <w:rsid w:val="27A55269"/>
    <w:rsid w:val="27E31A18"/>
    <w:rsid w:val="28310D82"/>
    <w:rsid w:val="28430813"/>
    <w:rsid w:val="28F456A7"/>
    <w:rsid w:val="29FF0355"/>
    <w:rsid w:val="2CD54871"/>
    <w:rsid w:val="301213F3"/>
    <w:rsid w:val="30422D49"/>
    <w:rsid w:val="325F6AD1"/>
    <w:rsid w:val="350218C1"/>
    <w:rsid w:val="360C62D3"/>
    <w:rsid w:val="363F76E9"/>
    <w:rsid w:val="36E519DA"/>
    <w:rsid w:val="37647766"/>
    <w:rsid w:val="38765BC6"/>
    <w:rsid w:val="388C7258"/>
    <w:rsid w:val="38F53186"/>
    <w:rsid w:val="39495F16"/>
    <w:rsid w:val="39BF2767"/>
    <w:rsid w:val="3A514E81"/>
    <w:rsid w:val="3AD8706D"/>
    <w:rsid w:val="3C6504EB"/>
    <w:rsid w:val="3C814BF9"/>
    <w:rsid w:val="3CB542B2"/>
    <w:rsid w:val="3CD61C4C"/>
    <w:rsid w:val="3D891FB8"/>
    <w:rsid w:val="3E9911BA"/>
    <w:rsid w:val="3EB56DDC"/>
    <w:rsid w:val="3FA27361"/>
    <w:rsid w:val="3FDD65EB"/>
    <w:rsid w:val="406A7B79"/>
    <w:rsid w:val="41B07122"/>
    <w:rsid w:val="44FE55CD"/>
    <w:rsid w:val="455356A4"/>
    <w:rsid w:val="458320AD"/>
    <w:rsid w:val="461F6144"/>
    <w:rsid w:val="464B6EB2"/>
    <w:rsid w:val="465D66D7"/>
    <w:rsid w:val="46B9152B"/>
    <w:rsid w:val="46E14C12"/>
    <w:rsid w:val="47A619B8"/>
    <w:rsid w:val="48F549A5"/>
    <w:rsid w:val="49B5351D"/>
    <w:rsid w:val="4A673681"/>
    <w:rsid w:val="4AC11AF5"/>
    <w:rsid w:val="4ADC4A61"/>
    <w:rsid w:val="4B425E9C"/>
    <w:rsid w:val="4D0F564C"/>
    <w:rsid w:val="4D852E94"/>
    <w:rsid w:val="4E9C6694"/>
    <w:rsid w:val="4F1B342E"/>
    <w:rsid w:val="5087655E"/>
    <w:rsid w:val="509D418A"/>
    <w:rsid w:val="513779B8"/>
    <w:rsid w:val="517B3EB5"/>
    <w:rsid w:val="530627BD"/>
    <w:rsid w:val="54DE3429"/>
    <w:rsid w:val="552D196B"/>
    <w:rsid w:val="5565031F"/>
    <w:rsid w:val="55681152"/>
    <w:rsid w:val="55E4027B"/>
    <w:rsid w:val="56091A90"/>
    <w:rsid w:val="563A7E9B"/>
    <w:rsid w:val="56E878F7"/>
    <w:rsid w:val="57835872"/>
    <w:rsid w:val="585F112E"/>
    <w:rsid w:val="58D671EC"/>
    <w:rsid w:val="598D1963"/>
    <w:rsid w:val="5A9F2092"/>
    <w:rsid w:val="5AB82A6A"/>
    <w:rsid w:val="5B4F64B1"/>
    <w:rsid w:val="5BAB57F5"/>
    <w:rsid w:val="5BEA159D"/>
    <w:rsid w:val="5C3E7BC8"/>
    <w:rsid w:val="5E802B0B"/>
    <w:rsid w:val="5EF55B4C"/>
    <w:rsid w:val="5F0828D4"/>
    <w:rsid w:val="5F7C2C9B"/>
    <w:rsid w:val="605821EA"/>
    <w:rsid w:val="60FD0443"/>
    <w:rsid w:val="61DB3806"/>
    <w:rsid w:val="629578F8"/>
    <w:rsid w:val="62BD432E"/>
    <w:rsid w:val="631E738C"/>
    <w:rsid w:val="632244F4"/>
    <w:rsid w:val="63E638BD"/>
    <w:rsid w:val="63F024E1"/>
    <w:rsid w:val="64D920A5"/>
    <w:rsid w:val="64ED42FD"/>
    <w:rsid w:val="655433A7"/>
    <w:rsid w:val="6595307D"/>
    <w:rsid w:val="65DF2A5C"/>
    <w:rsid w:val="6AEC1C54"/>
    <w:rsid w:val="6C2565EF"/>
    <w:rsid w:val="6D2156DC"/>
    <w:rsid w:val="6D52485D"/>
    <w:rsid w:val="6E262897"/>
    <w:rsid w:val="6EC14FDA"/>
    <w:rsid w:val="70BC4F68"/>
    <w:rsid w:val="70F61E5B"/>
    <w:rsid w:val="70F81CE8"/>
    <w:rsid w:val="71360901"/>
    <w:rsid w:val="717E112C"/>
    <w:rsid w:val="717F3989"/>
    <w:rsid w:val="718A121B"/>
    <w:rsid w:val="71E35DA6"/>
    <w:rsid w:val="71F43782"/>
    <w:rsid w:val="72130A2C"/>
    <w:rsid w:val="72214B18"/>
    <w:rsid w:val="722E1CE1"/>
    <w:rsid w:val="72623DD0"/>
    <w:rsid w:val="72E6151C"/>
    <w:rsid w:val="72ED513A"/>
    <w:rsid w:val="72F00B64"/>
    <w:rsid w:val="73142CDE"/>
    <w:rsid w:val="73F77F1F"/>
    <w:rsid w:val="740155BF"/>
    <w:rsid w:val="745A7D92"/>
    <w:rsid w:val="745B39A7"/>
    <w:rsid w:val="74800B65"/>
    <w:rsid w:val="749A7D0E"/>
    <w:rsid w:val="77317B66"/>
    <w:rsid w:val="777D2007"/>
    <w:rsid w:val="78151B36"/>
    <w:rsid w:val="783C5CF3"/>
    <w:rsid w:val="78572DD4"/>
    <w:rsid w:val="79012163"/>
    <w:rsid w:val="79164340"/>
    <w:rsid w:val="79DE2130"/>
    <w:rsid w:val="7A8D4FDC"/>
    <w:rsid w:val="7B476A33"/>
    <w:rsid w:val="7B937ECA"/>
    <w:rsid w:val="7BDF2D80"/>
    <w:rsid w:val="7DD3158F"/>
    <w:rsid w:val="7E1370A0"/>
    <w:rsid w:val="7E5C319C"/>
    <w:rsid w:val="7FE6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2582</Words>
  <Characters>3312</Characters>
  <Lines>0</Lines>
  <Paragraphs>0</Paragraphs>
  <TotalTime>30</TotalTime>
  <ScaleCrop>false</ScaleCrop>
  <LinksUpToDate>false</LinksUpToDate>
  <CharactersWithSpaces>3545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2022-04-20T01:31:00Z</dcterms:created>
  <dc:creator>Administrator</dc:creator>
  <cp:lastModifiedBy>张梦</cp:lastModifiedBy>
  <dcterms:modified xsi:type="dcterms:W3CDTF">2022-04-22T03:21:25Z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B2754F0FD82E48618FBEDAAF65AD63BB</vt:lpwstr>
  </property>
  <property fmtid="{D5CDD505-2E9C-101B-9397-08002B2CF9AE}" pid="4" name="commondata">
    <vt:lpwstr>eyJoZGlkIjoiYmNmZjM5YzZkNTM5NjkzYjBiMWE4ZWQzMGY2M2E4ODAifQ==</vt:lpwstr>
  </property>
</Properties>
</file>